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Bańka spekulacyjna na rynku nieruchomości w Polsce a ceny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bańka spekulacyjna na rynku nieruchomości w Polsce i czy jest to zjawisko pozytywne? 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Bańka spekulacyjna na rynku nieruchomości w Polsce - co musisz o niej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Bańka spekulacyjna na rynku nieruchomości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? Tłumaczymy w tym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Mechanizm powstawania bańki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mechanizm powstawania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bańki spekulacyjnej na rynku nieruchomości w Polsce</w:t>
      </w:r>
      <w:r>
        <w:rPr>
          <w:rFonts w:ascii="calibri" w:hAnsi="calibri" w:eastAsia="calibri" w:cs="calibri"/>
          <w:sz w:val="24"/>
          <w:szCs w:val="24"/>
        </w:rPr>
        <w:t xml:space="preserve">? Bańka powstaje w momencie, kiedy wzrastają ceny, a coraz więcej inwestorów wchodzi na rynek z nadzieją łatwego i szybkiego zysku. Charles P. Kindleberger, będący amerykańskim ekonomistom wyróżnił 5 faz powstawania bańki cenowej. Na samym początku występuje pojawienie się innowacyjnego produktu. Potem kolejno: wzrost akcji kredytowej, bańka cenowa. Tuż za powstaniem bańki mamy najbardziej niebezpieczną i kryzysową sytuacje na rynku a następnie występuje kryzys i załamanie się inwestorów.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Bańka spekulacyjna na rynku nieruchomości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</w:t>
      </w:r>
      <w:r>
        <w:rPr>
          <w:rFonts w:ascii="calibri" w:hAnsi="calibri" w:eastAsia="calibri" w:cs="calibri"/>
          <w:sz w:val="24"/>
          <w:szCs w:val="24"/>
          <w:b/>
        </w:rPr>
        <w:t xml:space="preserve"> bańka spekulacyjna na rynku nieruchomości w Polsce</w:t>
      </w:r>
      <w:r>
        <w:rPr>
          <w:rFonts w:ascii="calibri" w:hAnsi="calibri" w:eastAsia="calibri" w:cs="calibri"/>
          <w:sz w:val="24"/>
          <w:szCs w:val="24"/>
        </w:rPr>
        <w:t xml:space="preserve"> była najbardziej widoczna? W 2007 roku. W tym czasie ceny mieszkań sukcesywnie rosły, czym bardzo zainteresowali się inwestorzy. Ceny rosły, aż w pewnym momęcie rynek się załamał i wcześniejsze inwestycje w nieruchomości przestały być opłacalne, a ceny zaczęły maleć. Warto jednak zaznaczyć, że bańka spekulacyjna to zjawisko normalne i naturalne.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banka-spekulacyjna-na-rynku-nieruchomosci-co-to-takiego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2024-05-19T05:55:48+02:00</dcterms:created>
  <dcterms:modified xsi:type="dcterms:W3CDTF">2024-05-19T05:55:48+02:00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